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8</w:t>
      </w:r>
    </w:p>
    <w:p>
      <w:r>
        <w:t>Bundesgericht (BGE), 1982-04-02, DE</w:t>
      </w:r>
    </w:p>
    <w:p>
      <w:r>
        <w:rPr>
          <w:b/>
        </w:rPr>
        <w:t xml:space="preserve">Quelle: </w:t>
      </w:r>
      <w:r>
        <w:t>https://mcp.opencaselaw.ch/entscheid/bge_108 V 8</w:t>
      </w:r>
    </w:p>
    <w:p>
      <w:r>
        <w:t>FR: ATF 108 V 8</w:t>
      </w:r>
    </w:p>
    <w:p>
      <w:r>
        <w:t>IT: DTF 108 V 8</w:t>
      </w:r>
    </w:p>
    <w:p>
      <w:pPr>
        <w:pStyle w:val="Heading2"/>
      </w:pPr>
      <w:r>
        <w:t>Regeste</w:t>
      </w:r>
    </w:p>
    <w:p>
      <w:r>
        <w:t>Regeste Art. 21 Abs. 2 IVG und Ziff. 2.01. HVI Anhang. - Die Heidelbergerschiene ist ein Beinapparat im Sinne der Ziff. 2.01 Anhang HVI (Erw. 2a). - Bei den nach Massgabe des Art. 21 Abs. 2 IVG im Anhang HVI aufgeführten Hilfsmitteln ist die Kostenfrage im einzelnen Fall nicht gesondert zu prüfen; die Kostspieligkeit ist mit der Aufnahme des betreffenden Hilfsmittels in den Anhang HVI vorausgesetzt. Vorbehalten bleibt die richterliche Überprüfung der betreffenden Bestimmung auf ihre Gesetzmässigkeit (Erw. 2b).</w:t>
      </w:r>
    </w:p>
    <w:p>
      <w:pPr>
        <w:pStyle w:val="Heading2"/>
      </w:pPr>
      <w:r>
        <w:t>Erwägungen</w:t>
      </w:r>
    </w:p>
    <w:p>
      <w:r>
        <w:rPr>
          <w:b/>
        </w:rPr>
        <w:t>E. 1</w:t>
      </w:r>
    </w:p>
    <w:p>
      <w:r>
        <w:t>a) Gemäss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Anpassung bedarf. Ferner bestimmt Art. 21 Abs. 2 IVG ,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 Die Befugnis zur Aufstellung der Hilfsmittelliste und zum Erlass ergänzender Vorschriften im Sinne des Art. 21 Abs. 4 IVG hat der Bundesrat in Art. 14 IVV an das Eidgenössische Departement des Innern übertragen. Diese Behörde hat am 29. November 1976 die Verordnung über die Abgabe von Hilfsmitteln durch die Invalidenversicherung (HVI) erlassen. Deren Art. 2 führt aus, dass im Rahmen der im Anhang aufgeführten Liste Anspruch auf Hilfsmittel besteht, soweit diese für die Fortbewegung, die Herstellung des Kontaktes mit der Umwelt oder für die Selbstsorge notwendig sind (Abs. 1), und dass der Anspruch auf die in dieser Liste mit bezeichneten Hilfsmittel nur besteht, soweit diese für die Ausübung einer Erwerbstätigkeit oder die Tätigkeit im Aufgabenbereich, für die Schulung, die Ausbildung oder die funktionelle Anpassung notwendig sind (Abs. 2). Ziff. 2.01 der Hilfsmittelliste sieht vor, dass die Invalidenversicherung Beinapparate als Hilfsmittel abgibt. Ferner folgt aus Ziff. 4.03* ein Anspruch auf Schuheinlagen, sofern sie eine notwendige Ergänzung einer medizinischen Eingliederungsmassnahme darstellen. b) Ob die hier streitige Heidelbergerschiene allenfalls unter Ziff. 4.03 zu erfassen ist, wie dies das Bundesamt in seiner Stellungnahme sowie auch die Vorinstanz in ihrem Entscheid andeuten, kann offengelassen werden, da selbst bei Bejahung dieser Frage ein Anspruch ohnehin zu verneinen wäre, sind doch aus den BGE 108 V 8 S. 11 Akten keinerlei Anhaltspunkte dafür ersichtlich, dass beim Beschwerdeführer medizinische Eingliederungsmassnahmen durchgeführt werden. Zu prüfen ist somit allein, ob der Beschwerdeführer unter dem Titel der Ziff. 2.01 anspruchsberechtigt ist.</w:t>
      </w:r>
    </w:p>
    <w:p>
      <w:r>
        <w:rPr>
          <w:b/>
        </w:rPr>
        <w:t>E. 2</w:t>
      </w:r>
    </w:p>
    <w:p>
      <w:r>
        <w:t>a) Ziff. 2.01 der Hilfsmittelliste spricht kurz und bündig von "Beinapparaten". Auch aus den Verwaltungsweisungen ist nicht ersichtlich, was darunter zu verstehen ist (vgl. Rz. 2.01.1 bis 2.01.3 der bundesamtlichen Wegleitung über die Abgabe von Hilfsmitteln). Indessen ist klar, dass Beinprothesen hievon nicht erfasst werden, da diese in Ziff. 1.01 der Hilfsmittelliste gesondert geregelt sind. Anderseits ergibt sich aus der Marginalie zu Ziff. 2.01, dass es sich um "Stütz- und Führungsapparate für Gliedmassen" handelt (vgl. Ziff. 2). Dies lässt darauf schliessen, dass es hier um technische Vorkehren geht, die beispielsweise durch motorische Schwächen oder Lähmungen verursachte Funktionsausfälle am Bein ausgleichen sollen. Aus den ärztlichen Unterlagen folgert das Bundesamt, dass beim Beschwerdeführer eine nicht bloss vorübergehende Fussheberparese rechts vorliegt. Sie ist eine der häufigsten neurologischen Ausfälle im Bereiche der untern Extremitäten und in der Regel die Folge einer Funktionsstörung der Wadenbeinnerven (Nervus peronaeus) und äussert sich darin, dass der Betroffene bei jedem Schritt den Fuss höher als normal heben muss, da der Vorderfuss schlaff herunterfällt und aktiv nicht zu heben ist, was ein spezifisches Gangbild (Steppergang) zur Folge hat. Eines der Mittel, die eine normale Fortbewegung ermöglichen, ist die Heidelbergerschiene. Sie wird im Schuh und unter den Kleidern getragen und besteht aus einer rechtwinklig gebogenen Schiene aus elastischem Material, deren kürzerer Teil der Fusssohle wie eine Schuheinlage anliegt, während der längere Teil am Unterschenkel dorsal befestigt wird. Sie bewirkt, dass der Fuss beim Anheben immer in den rechten Winkel gebracht und damit das Steppen vermieden wird. Insofern stützt und führt die Heidelbergerschiene eine von einer Funktionsstörung betroffene Gliedmasse, weshalb sie als Beinapparat im Sinne der Ziff. 2.01 der Hilfsmittelliste zu betrachten ist. b) Des weitern ist zu prüfen, welche Bedeutung dem Begriff der Kostspieligkeit zukommt. Art. 21 Abs. 2 IVG besagt unter anderem, dass die zur Erreichung eines der dort erwähnten Eingliederungsziele notwendigen kostspieligen Geräte in einer Liste aufgeführt werden. Art. 1 Abs. 1 HVI hält fest, dass die Verordnung den BGE 108 V 8 S. 12 Anspruch auf Hilfsmittel sowie auf Ersatzleistungen nach den Art. 21 und 21bis IVG umschreibt. Art. 2 HVI verweist in Abs. 1 und 2 auf den Anhang zur HVI, wo - entsprechend der Differenzierung in Art. 21 Abs. 1 und 2 IVG - die Hilfsmittel mit bzw. ohne in einer Liste aufgeführt sind. Für die nicht mit einem versehenen Hilfsmittel bestimmt Art. 2 Abs. 1 HVI im einzelnen folgendes: "Im Rahmen der im Anhang aufgeführten Liste besteht Anspruch auf Hilfsmittel, soweit diese für die Fortbewegung, die Herstellung des Kontaktes mit der Umwelt oder für die Selbstsorge notwendig sind." Diese Vorschrift enthält somit eine Wiederholung der schon in Art. 21 Abs. 2 IVG erwähnten Eingliederungsziele, während von Kostspieligkeit nicht mehr die Rede ist. Daraus kann jedoch nicht gefolgert werden, dass die Kostenfrage bei den in der Liste nicht mit einem versehenen Hilfsmitteln keine Rolle spiele und dass die Verordnungsregelung diesbezüglich gegen Art. 21 Abs. 2 IVG verstosse. Vielmehr ist davon auszugehen, dass nach Massgabe des Art. 21 Abs. 2 IVG nur solche Hilfsmittel (ohne*) in die Liste aufgenommen wurden, bei denen die Kostspieligkeit vorausgesetzt ist. Mit andern Worten wurde die Kostenfrage bereits bei der Auswahl der Geräte und deren Aufnahme in die Liste beantwortet. Daraus folgt, dass im konkreten Fall nicht noch gesondert geprüft werden muss, ob ein Gerät kostspielig ist, das unter eine nicht mit einem versehene Ziff. der Hilfsmittelliste fällt; allerdings bleibt dabei die Prüfung durch den Richter vorbehalten, ob die vom Bundesrat bzw. - kraft Subdelegation - vom Departement getroffene Lösung gesetzmässig ist bzw. sich in den Schranken der Delegationsnorm hält ( BGE 105 V 27 Erw. 3b, 184 Erw. 2c und 258 f. Erw. 2 und 3a). Eine einzige Ausnahme, die aber gerade für die erwähnte Auslegung spricht, findet sich in Ziff. 4.02 der Liste, wo ausdrücklich bestimmt wird, dass nicht alle, sondern nur "kostspielige orthopädische Änderungen an Serienschuhen" von der Invalidenversicherung übernommen werden; hier ist daher die Kostenfrage im konkreten Fall jeweils zu prüfen (vgl. ZAK 1978 S. 253). Da einerseits die Heidelbergerschiene nach dem in Erw. 2a Gesagten unter Ziff. 2.01 der Hilfsmittelliste fällt und anderseits nichts dafür spricht, dass das Departement bei der Umschreibung dieser Ziffer nicht im Rahmen seiner Kompetenzen gehandelt habe, ist davon auszugehen, dass es sich um ein kostspieliges Hilfsmittel im Sinne des Art. 21 Abs. 2 IVG handelt. BGE 108 V 8 S. 13 c) Aus den Akten geht hervor, dass der Beschwerdeführer zur Fortbewegung auf die Heidelbergerschiene angewiesen ist und dass daher auch eines der in Art. 21 Abs. 2 IVG genannten Eingliederungsziele erfüllt ist. Demnach sind sämtliche Voraussetzungen gegeben, weshalb die Invalidenversicherung die Kosten für die Heidelbergerschiene zu übernehmen hat. Dispositiv Demnach erkennt das Eidg. Versicherungsgericht: In Gutheissung der Verwaltungsgerichtsbeschwerde werden der Entscheid des Versicherungsgerichts des Kantons Solothurn vom 22. Mai 1980 und die Verfügung der Ausgleichskasse des Kantons Solothurn vom 29. Januar 1980 aufgehoben, und es wird festgestellt, dass der Beschwerdeführer Anspruch auf Übernahme der Kosten für die Heidelbergerschiene durch die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